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15" w:rsidRDefault="00657236" w:rsidP="006F0D15">
      <w:pPr>
        <w:jc w:val="center"/>
        <w:rPr>
          <w:rFonts w:ascii="Arial" w:hAnsi="Arial" w:cs="Arial"/>
          <w:b/>
          <w:sz w:val="24"/>
          <w:szCs w:val="24"/>
          <w:u w:val="single"/>
          <w:lang w:val="es-PR"/>
        </w:rPr>
      </w:pPr>
      <w:r w:rsidRPr="00CD7464">
        <w:rPr>
          <w:rFonts w:ascii="Arial" w:hAnsi="Arial" w:cs="Arial"/>
          <w:b/>
          <w:sz w:val="24"/>
          <w:szCs w:val="24"/>
          <w:u w:val="single"/>
          <w:lang w:val="es-PR"/>
        </w:rPr>
        <w:t xml:space="preserve">AUDITORÍA-E/F PERSONALES-ESPAÑOL </w:t>
      </w:r>
    </w:p>
    <w:p w:rsidR="00CD7464" w:rsidRPr="00CD7464" w:rsidRDefault="00CD7464" w:rsidP="006F0D15">
      <w:pPr>
        <w:jc w:val="center"/>
        <w:rPr>
          <w:rFonts w:ascii="Arial" w:hAnsi="Arial" w:cs="Arial"/>
          <w:b/>
          <w:sz w:val="24"/>
          <w:szCs w:val="24"/>
          <w:u w:val="single"/>
          <w:lang w:val="es-PR"/>
        </w:rPr>
      </w:pPr>
      <w:bookmarkStart w:id="0" w:name="_GoBack"/>
      <w:bookmarkEnd w:id="0"/>
    </w:p>
    <w:p w:rsidR="008A5E93" w:rsidRPr="004B6D9F" w:rsidRDefault="008A5E93" w:rsidP="006F0D15">
      <w:pPr>
        <w:jc w:val="center"/>
        <w:rPr>
          <w:rFonts w:ascii="Arial Narrow" w:hAnsi="Arial Narrow"/>
          <w:b/>
          <w:sz w:val="24"/>
          <w:szCs w:val="24"/>
          <w:u w:val="single"/>
          <w:lang w:val="es-PR"/>
        </w:rPr>
      </w:pPr>
    </w:p>
    <w:p w:rsidR="006F0D15" w:rsidRPr="004B6D9F" w:rsidRDefault="006F0D15" w:rsidP="006F0D15">
      <w:pPr>
        <w:jc w:val="center"/>
        <w:rPr>
          <w:rFonts w:ascii="Arial Narrow" w:hAnsi="Arial Narrow"/>
          <w:b/>
          <w:sz w:val="24"/>
          <w:szCs w:val="24"/>
          <w:u w:val="single"/>
          <w:lang w:val="es-PR"/>
        </w:rPr>
      </w:pPr>
      <w:r w:rsidRPr="004B6D9F">
        <w:rPr>
          <w:rFonts w:ascii="Arial Narrow" w:hAnsi="Arial Narrow"/>
          <w:b/>
          <w:sz w:val="24"/>
          <w:szCs w:val="24"/>
          <w:u w:val="single"/>
          <w:lang w:val="es-PR"/>
        </w:rPr>
        <w:t>INFORME DE LOS AUDITORES INDEPENDIENTES</w:t>
      </w:r>
    </w:p>
    <w:p w:rsidR="006F0D15" w:rsidRDefault="006F0D15" w:rsidP="006F0D15">
      <w:pPr>
        <w:jc w:val="center"/>
        <w:rPr>
          <w:rFonts w:ascii="Arial Narrow" w:hAnsi="Arial Narrow"/>
          <w:sz w:val="24"/>
          <w:szCs w:val="24"/>
          <w:lang w:val="es-PR"/>
        </w:rPr>
      </w:pPr>
    </w:p>
    <w:p w:rsidR="008A5E93" w:rsidRPr="004B6D9F" w:rsidRDefault="008A5E93" w:rsidP="006F0D15">
      <w:pPr>
        <w:jc w:val="center"/>
        <w:rPr>
          <w:rFonts w:ascii="Arial Narrow" w:hAnsi="Arial Narrow"/>
          <w:sz w:val="24"/>
          <w:szCs w:val="24"/>
          <w:lang w:val="es-PR"/>
        </w:rPr>
      </w:pPr>
    </w:p>
    <w:p w:rsidR="006F0D15" w:rsidRPr="004B6D9F" w:rsidRDefault="006F0D15" w:rsidP="006F0D15">
      <w:pPr>
        <w:jc w:val="center"/>
        <w:rPr>
          <w:rFonts w:ascii="Arial Narrow" w:hAnsi="Arial Narrow"/>
          <w:sz w:val="24"/>
          <w:szCs w:val="24"/>
          <w:lang w:val="es-PR"/>
        </w:rPr>
      </w:pPr>
    </w:p>
    <w:p w:rsidR="00797FDB" w:rsidRPr="004B6D9F" w:rsidRDefault="00797FDB" w:rsidP="006F0D15">
      <w:pPr>
        <w:jc w:val="both"/>
        <w:rPr>
          <w:rFonts w:ascii="Arial Narrow" w:hAnsi="Arial Narrow"/>
          <w:sz w:val="24"/>
          <w:szCs w:val="24"/>
          <w:lang w:val="es-PR"/>
        </w:rPr>
      </w:pPr>
      <w:r>
        <w:rPr>
          <w:rFonts w:ascii="Arial Narrow" w:hAnsi="Arial Narrow"/>
          <w:sz w:val="24"/>
          <w:szCs w:val="24"/>
          <w:lang w:val="es-PR"/>
        </w:rPr>
        <w:t>Mr. And Mrs. Juan del Pueblo</w:t>
      </w:r>
    </w:p>
    <w:p w:rsidR="006F0D15" w:rsidRPr="004B6D9F" w:rsidRDefault="006F0D15" w:rsidP="006F0D15">
      <w:pPr>
        <w:jc w:val="both"/>
        <w:rPr>
          <w:rFonts w:ascii="Arial Narrow" w:hAnsi="Arial Narrow"/>
          <w:sz w:val="24"/>
          <w:szCs w:val="24"/>
          <w:lang w:val="es-PR"/>
        </w:rPr>
      </w:pPr>
      <w:r w:rsidRPr="004B6D9F">
        <w:rPr>
          <w:rFonts w:ascii="Arial Narrow" w:hAnsi="Arial Narrow"/>
          <w:sz w:val="24"/>
          <w:szCs w:val="24"/>
          <w:lang w:val="es-PR"/>
        </w:rPr>
        <w:t>San Juan, Puerto Rico</w:t>
      </w:r>
    </w:p>
    <w:p w:rsidR="006F0D15" w:rsidRPr="004B6D9F" w:rsidRDefault="006F0D15" w:rsidP="006F0D15">
      <w:pPr>
        <w:jc w:val="both"/>
        <w:rPr>
          <w:rFonts w:ascii="Arial Narrow" w:hAnsi="Arial Narrow"/>
          <w:sz w:val="24"/>
          <w:szCs w:val="24"/>
          <w:lang w:val="es-PR"/>
        </w:rPr>
      </w:pPr>
    </w:p>
    <w:p w:rsidR="006F0D15" w:rsidRPr="004B6D9F" w:rsidRDefault="006F0D15" w:rsidP="006F0D15">
      <w:pPr>
        <w:jc w:val="both"/>
        <w:rPr>
          <w:rFonts w:ascii="Arial Narrow" w:hAnsi="Arial Narrow"/>
          <w:sz w:val="24"/>
          <w:szCs w:val="24"/>
          <w:lang w:val="es-PR"/>
        </w:rPr>
      </w:pPr>
      <w:r w:rsidRPr="004B6D9F">
        <w:rPr>
          <w:rFonts w:ascii="Arial Narrow" w:hAnsi="Arial Narrow"/>
          <w:sz w:val="24"/>
          <w:szCs w:val="24"/>
          <w:lang w:val="es-PR"/>
        </w:rPr>
        <w:t xml:space="preserve">Hemos auditado los estados financieros que se acompañan de </w:t>
      </w:r>
      <w:r w:rsidR="00797FDB">
        <w:rPr>
          <w:rFonts w:ascii="Arial Narrow" w:hAnsi="Arial Narrow"/>
          <w:sz w:val="24"/>
          <w:szCs w:val="24"/>
          <w:lang w:val="es-PR"/>
        </w:rPr>
        <w:t>Mr. And Mrs. Juan del Pueblo</w:t>
      </w:r>
      <w:r w:rsidRPr="004B6D9F">
        <w:rPr>
          <w:rFonts w:ascii="Arial Narrow" w:hAnsi="Arial Narrow"/>
          <w:sz w:val="24"/>
          <w:szCs w:val="24"/>
          <w:lang w:val="es-PR"/>
        </w:rPr>
        <w:t xml:space="preserve"> al 31 de diciembre de 20</w:t>
      </w:r>
      <w:r w:rsidR="008E24F7" w:rsidRPr="004B6D9F">
        <w:rPr>
          <w:rFonts w:ascii="Arial Narrow" w:hAnsi="Arial Narrow"/>
          <w:sz w:val="24"/>
          <w:szCs w:val="24"/>
          <w:lang w:val="es-PR"/>
        </w:rPr>
        <w:t>XX</w:t>
      </w:r>
      <w:r w:rsidRPr="004B6D9F">
        <w:rPr>
          <w:rFonts w:ascii="Arial Narrow" w:hAnsi="Arial Narrow"/>
          <w:sz w:val="24"/>
          <w:szCs w:val="24"/>
          <w:lang w:val="es-PR"/>
        </w:rPr>
        <w:t xml:space="preserve">, los cuales consisten del estado de </w:t>
      </w:r>
      <w:r w:rsidR="00797FDB">
        <w:rPr>
          <w:rFonts w:ascii="Arial Narrow" w:hAnsi="Arial Narrow"/>
          <w:sz w:val="24"/>
          <w:szCs w:val="24"/>
          <w:lang w:val="es-PR"/>
        </w:rPr>
        <w:t>condición financiera</w:t>
      </w:r>
      <w:r w:rsidRPr="004B6D9F">
        <w:rPr>
          <w:rFonts w:ascii="Arial Narrow" w:hAnsi="Arial Narrow"/>
          <w:sz w:val="24"/>
          <w:szCs w:val="24"/>
          <w:lang w:val="es-PR"/>
        </w:rPr>
        <w:t xml:space="preserve">, y </w:t>
      </w:r>
      <w:r w:rsidR="00797FDB">
        <w:rPr>
          <w:rFonts w:ascii="Arial Narrow" w:hAnsi="Arial Narrow"/>
          <w:sz w:val="24"/>
          <w:szCs w:val="24"/>
          <w:lang w:val="es-PR"/>
        </w:rPr>
        <w:t>el</w:t>
      </w:r>
      <w:r w:rsidRPr="004B6D9F">
        <w:rPr>
          <w:rFonts w:ascii="Arial Narrow" w:hAnsi="Arial Narrow"/>
          <w:sz w:val="24"/>
          <w:szCs w:val="24"/>
          <w:lang w:val="es-PR"/>
        </w:rPr>
        <w:t xml:space="preserve"> estados relacionados de </w:t>
      </w:r>
      <w:r w:rsidR="00797FDB">
        <w:rPr>
          <w:rFonts w:ascii="Arial Narrow" w:hAnsi="Arial Narrow"/>
          <w:sz w:val="24"/>
          <w:szCs w:val="24"/>
          <w:lang w:val="es-PR"/>
        </w:rPr>
        <w:t>cambios en el capital neto</w:t>
      </w:r>
      <w:r w:rsidRPr="004B6D9F">
        <w:rPr>
          <w:rFonts w:ascii="Arial Narrow" w:hAnsi="Arial Narrow"/>
          <w:sz w:val="24"/>
          <w:szCs w:val="24"/>
          <w:lang w:val="es-PR"/>
        </w:rPr>
        <w:t xml:space="preserve">, para el año </w:t>
      </w:r>
      <w:r w:rsidR="00797FDB">
        <w:rPr>
          <w:rFonts w:ascii="Arial Narrow" w:hAnsi="Arial Narrow"/>
          <w:sz w:val="24"/>
          <w:szCs w:val="24"/>
          <w:lang w:val="es-PR"/>
        </w:rPr>
        <w:t xml:space="preserve">(periodo) </w:t>
      </w:r>
      <w:r w:rsidRPr="004B6D9F">
        <w:rPr>
          <w:rFonts w:ascii="Arial Narrow" w:hAnsi="Arial Narrow"/>
          <w:sz w:val="24"/>
          <w:szCs w:val="24"/>
          <w:lang w:val="es-PR"/>
        </w:rPr>
        <w:t>así terminado, y las notas a los estados financieros.</w:t>
      </w:r>
    </w:p>
    <w:p w:rsidR="006F0D15" w:rsidRPr="004B6D9F" w:rsidRDefault="006F0D15" w:rsidP="006F0D15">
      <w:pPr>
        <w:jc w:val="both"/>
        <w:rPr>
          <w:rFonts w:ascii="Arial Narrow" w:hAnsi="Arial Narrow"/>
          <w:sz w:val="24"/>
          <w:szCs w:val="24"/>
          <w:lang w:val="es-PR"/>
        </w:rPr>
      </w:pPr>
    </w:p>
    <w:p w:rsidR="006F0D15" w:rsidRPr="004B6D9F" w:rsidRDefault="006F0D15" w:rsidP="006F0D15">
      <w:pPr>
        <w:jc w:val="both"/>
        <w:rPr>
          <w:rFonts w:ascii="Arial Narrow" w:hAnsi="Arial Narrow"/>
          <w:b/>
          <w:sz w:val="24"/>
          <w:szCs w:val="24"/>
          <w:lang w:val="es-PR"/>
        </w:rPr>
      </w:pPr>
      <w:r w:rsidRPr="004B6D9F">
        <w:rPr>
          <w:rFonts w:ascii="Arial Narrow" w:hAnsi="Arial Narrow"/>
          <w:b/>
          <w:sz w:val="24"/>
          <w:szCs w:val="24"/>
          <w:lang w:val="es-PR"/>
        </w:rPr>
        <w:t>Responsabilidad de la Gerencia para con los Estados Financieros</w:t>
      </w:r>
    </w:p>
    <w:p w:rsidR="006F0D15" w:rsidRPr="004B6D9F" w:rsidRDefault="006F0D15" w:rsidP="006F0D15">
      <w:pPr>
        <w:jc w:val="both"/>
        <w:rPr>
          <w:rFonts w:ascii="Arial Narrow" w:hAnsi="Arial Narrow"/>
          <w:sz w:val="24"/>
          <w:szCs w:val="24"/>
          <w:lang w:val="es-PR"/>
        </w:rPr>
      </w:pPr>
    </w:p>
    <w:p w:rsidR="006F0D15" w:rsidRPr="004B6D9F" w:rsidRDefault="00797FDB" w:rsidP="006F0D15">
      <w:pPr>
        <w:jc w:val="both"/>
        <w:rPr>
          <w:rFonts w:ascii="Arial Narrow" w:hAnsi="Arial Narrow"/>
          <w:sz w:val="24"/>
          <w:szCs w:val="24"/>
          <w:lang w:val="es-PR"/>
        </w:rPr>
      </w:pPr>
      <w:r>
        <w:rPr>
          <w:rFonts w:ascii="Arial Narrow" w:hAnsi="Arial Narrow"/>
          <w:sz w:val="24"/>
          <w:szCs w:val="24"/>
          <w:lang w:val="es-PR"/>
        </w:rPr>
        <w:t>Mr. And Mrs. Juan del Pueblo son</w:t>
      </w:r>
      <w:r w:rsidR="006F0D15" w:rsidRPr="004B6D9F">
        <w:rPr>
          <w:rFonts w:ascii="Arial Narrow" w:hAnsi="Arial Narrow"/>
          <w:sz w:val="24"/>
          <w:szCs w:val="24"/>
          <w:lang w:val="es-PR"/>
        </w:rPr>
        <w:t xml:space="preserve"> responsable</w:t>
      </w:r>
      <w:r>
        <w:rPr>
          <w:rFonts w:ascii="Arial Narrow" w:hAnsi="Arial Narrow"/>
          <w:sz w:val="24"/>
          <w:szCs w:val="24"/>
          <w:lang w:val="es-PR"/>
        </w:rPr>
        <w:t>s</w:t>
      </w:r>
      <w:r w:rsidR="006F0D15" w:rsidRPr="004B6D9F">
        <w:rPr>
          <w:rFonts w:ascii="Arial Narrow" w:hAnsi="Arial Narrow"/>
          <w:sz w:val="24"/>
          <w:szCs w:val="24"/>
          <w:lang w:val="es-PR"/>
        </w:rPr>
        <w:t xml:space="preserve"> por la preparación de estos estados financieros de acuerdo con los principios de contabilidad generalmente aceptados en los Estados Unidos de América; esto incluye el diseño, implantación, y mantenimiento de los controles internos relevantes a la preparación y presentación adecuada de estados financieros que estén libres de errores significativos, debido a fraude o error.</w:t>
      </w:r>
    </w:p>
    <w:p w:rsidR="006F0D15" w:rsidRPr="004B6D9F" w:rsidRDefault="006F0D15" w:rsidP="006F0D15">
      <w:pPr>
        <w:jc w:val="both"/>
        <w:rPr>
          <w:rFonts w:ascii="Arial Narrow" w:hAnsi="Arial Narrow"/>
          <w:sz w:val="24"/>
          <w:szCs w:val="24"/>
          <w:lang w:val="es-PR"/>
        </w:rPr>
      </w:pPr>
    </w:p>
    <w:p w:rsidR="006F0D15" w:rsidRPr="004B6D9F" w:rsidRDefault="006F0D15" w:rsidP="006F0D15">
      <w:pPr>
        <w:jc w:val="both"/>
        <w:rPr>
          <w:rFonts w:ascii="Arial Narrow" w:hAnsi="Arial Narrow"/>
          <w:b/>
          <w:sz w:val="24"/>
          <w:szCs w:val="24"/>
          <w:lang w:val="es-PR"/>
        </w:rPr>
      </w:pPr>
      <w:r w:rsidRPr="004B6D9F">
        <w:rPr>
          <w:rFonts w:ascii="Arial Narrow" w:hAnsi="Arial Narrow"/>
          <w:b/>
          <w:sz w:val="24"/>
          <w:szCs w:val="24"/>
          <w:lang w:val="es-PR"/>
        </w:rPr>
        <w:t>Responsabilidad de los Auditores</w:t>
      </w:r>
    </w:p>
    <w:p w:rsidR="006F0D15" w:rsidRPr="004B6D9F" w:rsidRDefault="006F0D15" w:rsidP="006F0D15">
      <w:pPr>
        <w:jc w:val="both"/>
        <w:rPr>
          <w:rFonts w:ascii="Arial Narrow" w:hAnsi="Arial Narrow"/>
          <w:b/>
          <w:sz w:val="24"/>
          <w:szCs w:val="24"/>
          <w:lang w:val="es-PR"/>
        </w:rPr>
      </w:pPr>
    </w:p>
    <w:p w:rsidR="006F0D15" w:rsidRPr="004B6D9F" w:rsidRDefault="006F0D15" w:rsidP="006F0D15">
      <w:pPr>
        <w:jc w:val="both"/>
        <w:rPr>
          <w:rFonts w:ascii="Arial Narrow" w:hAnsi="Arial Narrow"/>
          <w:sz w:val="24"/>
          <w:szCs w:val="24"/>
          <w:lang w:val="es-PR"/>
        </w:rPr>
      </w:pPr>
      <w:r w:rsidRPr="004B6D9F">
        <w:rPr>
          <w:rFonts w:ascii="Arial Narrow" w:hAnsi="Arial Narrow"/>
          <w:sz w:val="24"/>
          <w:szCs w:val="24"/>
          <w:lang w:val="es-PR"/>
        </w:rPr>
        <w:t>Nuestra responsabilidad es expresar una opinión sobre estos estados financieros basado en nuestra auditoria.  Hemos realizado la auditoria de acuerdo con las normas de auditoria generalmente aceptadas en los Estados Unidos de América. Dichas normas requieren que planifiquemos y realicemos la auditoria para obtener una certeza razonable sobre si los estados financieros están libres de errores significativos.</w:t>
      </w:r>
    </w:p>
    <w:p w:rsidR="006F0D15" w:rsidRPr="004B6D9F" w:rsidRDefault="006F0D15" w:rsidP="006F0D15">
      <w:pPr>
        <w:jc w:val="both"/>
        <w:rPr>
          <w:rFonts w:ascii="Arial Narrow" w:hAnsi="Arial Narrow"/>
          <w:sz w:val="24"/>
          <w:szCs w:val="24"/>
          <w:lang w:val="es-PR"/>
        </w:rPr>
      </w:pPr>
    </w:p>
    <w:p w:rsidR="006F0D15" w:rsidRPr="004B6D9F" w:rsidRDefault="006F0D15" w:rsidP="006F0D15">
      <w:pPr>
        <w:jc w:val="both"/>
        <w:rPr>
          <w:rFonts w:ascii="Arial Narrow" w:hAnsi="Arial Narrow"/>
          <w:sz w:val="24"/>
          <w:szCs w:val="24"/>
          <w:lang w:val="es-PR"/>
        </w:rPr>
      </w:pPr>
      <w:r w:rsidRPr="004B6D9F">
        <w:rPr>
          <w:rFonts w:ascii="Arial Narrow" w:hAnsi="Arial Narrow"/>
          <w:sz w:val="24"/>
          <w:szCs w:val="24"/>
          <w:lang w:val="es-PR"/>
        </w:rPr>
        <w:t xml:space="preserve">Una auditoria comprende el realizar procedimientos para obtener evidencia sobre las cantidades y divulgaciones en los estados financieros.  Los procedimientos seleccionados dependen del juicio del auditor, incluyendo la evaluación de riesgos de errores significativos en los estados financieros, debido a fraude o error. Al hacer dicha evaluación de riesgo, el auditor considera el control interno relevante a la preparación y presentación razonable de los estados financieros de la entidad para poder diseñar los procedimientos de auditoria que sean apropiados en las circunstancias, pero no con el propósito de expresar una opinión sobre la efectividad de los controles internos de la entidad.  Por consiguiente, no expresamos dicha opinión.  Una auditoria también incluye evaluar lo apropiado de las políticas de contabilidad utilizadas y la razonabilidad de los estimados significativos hechos por </w:t>
      </w:r>
      <w:r w:rsidR="00797FDB">
        <w:rPr>
          <w:rFonts w:ascii="Arial Narrow" w:hAnsi="Arial Narrow"/>
          <w:sz w:val="24"/>
          <w:szCs w:val="24"/>
          <w:lang w:val="es-PR"/>
        </w:rPr>
        <w:t>Mr. And Mrs. Juan del Pueblo</w:t>
      </w:r>
      <w:r w:rsidRPr="004B6D9F">
        <w:rPr>
          <w:rFonts w:ascii="Arial Narrow" w:hAnsi="Arial Narrow"/>
          <w:sz w:val="24"/>
          <w:szCs w:val="24"/>
          <w:lang w:val="es-PR"/>
        </w:rPr>
        <w:t>, así como el evaluar la presentación general de los estados financieros.</w:t>
      </w:r>
    </w:p>
    <w:p w:rsidR="006F0D15" w:rsidRPr="004B6D9F" w:rsidRDefault="006F0D15" w:rsidP="006F0D15">
      <w:pPr>
        <w:jc w:val="both"/>
        <w:rPr>
          <w:rFonts w:ascii="Arial Narrow" w:hAnsi="Arial Narrow"/>
          <w:sz w:val="24"/>
          <w:szCs w:val="24"/>
          <w:lang w:val="es-PR"/>
        </w:rPr>
      </w:pPr>
    </w:p>
    <w:p w:rsidR="006F0D15" w:rsidRPr="004B6D9F" w:rsidRDefault="006F0D15" w:rsidP="006F0D15">
      <w:pPr>
        <w:jc w:val="both"/>
        <w:rPr>
          <w:rFonts w:ascii="Arial Narrow" w:hAnsi="Arial Narrow"/>
          <w:sz w:val="24"/>
          <w:szCs w:val="24"/>
          <w:lang w:val="es-PR"/>
        </w:rPr>
      </w:pPr>
      <w:r w:rsidRPr="004B6D9F">
        <w:rPr>
          <w:rFonts w:ascii="Arial Narrow" w:hAnsi="Arial Narrow"/>
          <w:sz w:val="24"/>
          <w:szCs w:val="24"/>
          <w:lang w:val="es-PR"/>
        </w:rPr>
        <w:t>Creemos que la evidencia que hemos obtenido es suficiente y apropiada para proveer una base para nuestra opinión de auditoria.</w:t>
      </w:r>
    </w:p>
    <w:p w:rsidR="004B6D9F" w:rsidRDefault="004B6D9F" w:rsidP="006F0D15">
      <w:pPr>
        <w:jc w:val="both"/>
        <w:rPr>
          <w:rFonts w:ascii="Arial Narrow" w:hAnsi="Arial Narrow"/>
          <w:b/>
          <w:sz w:val="24"/>
          <w:szCs w:val="24"/>
          <w:u w:val="single"/>
          <w:lang w:val="es-PR"/>
        </w:rPr>
      </w:pPr>
    </w:p>
    <w:p w:rsidR="008A5E93" w:rsidRDefault="008A5E93" w:rsidP="006F0D15">
      <w:pPr>
        <w:jc w:val="both"/>
        <w:rPr>
          <w:rFonts w:ascii="Arial Narrow" w:hAnsi="Arial Narrow"/>
          <w:b/>
          <w:sz w:val="24"/>
          <w:szCs w:val="24"/>
          <w:u w:val="single"/>
          <w:lang w:val="es-PR"/>
        </w:rPr>
      </w:pPr>
    </w:p>
    <w:p w:rsidR="008A5E93" w:rsidRDefault="008A5E93" w:rsidP="006F0D15">
      <w:pPr>
        <w:jc w:val="both"/>
        <w:rPr>
          <w:rFonts w:ascii="Arial Narrow" w:hAnsi="Arial Narrow"/>
          <w:b/>
          <w:sz w:val="24"/>
          <w:szCs w:val="24"/>
          <w:u w:val="single"/>
          <w:lang w:val="es-PR"/>
        </w:rPr>
      </w:pPr>
    </w:p>
    <w:p w:rsidR="006F0D15" w:rsidRPr="004B6D9F" w:rsidRDefault="006F0D15" w:rsidP="006F0D15">
      <w:pPr>
        <w:jc w:val="both"/>
        <w:rPr>
          <w:rFonts w:ascii="Arial Narrow" w:hAnsi="Arial Narrow"/>
          <w:b/>
          <w:sz w:val="24"/>
          <w:szCs w:val="24"/>
          <w:u w:val="single"/>
          <w:lang w:val="es-PR"/>
        </w:rPr>
      </w:pPr>
      <w:r w:rsidRPr="004B6D9F">
        <w:rPr>
          <w:rFonts w:ascii="Arial Narrow" w:hAnsi="Arial Narrow"/>
          <w:b/>
          <w:sz w:val="24"/>
          <w:szCs w:val="24"/>
          <w:u w:val="single"/>
          <w:lang w:val="es-PR"/>
        </w:rPr>
        <w:t>Opinión</w:t>
      </w:r>
    </w:p>
    <w:p w:rsidR="006F0D15" w:rsidRPr="004B6D9F" w:rsidRDefault="006F0D15" w:rsidP="006F0D15">
      <w:pPr>
        <w:jc w:val="both"/>
        <w:rPr>
          <w:rFonts w:ascii="Arial Narrow" w:hAnsi="Arial Narrow"/>
          <w:b/>
          <w:sz w:val="24"/>
          <w:szCs w:val="24"/>
          <w:u w:val="single"/>
          <w:lang w:val="es-PR"/>
        </w:rPr>
      </w:pPr>
    </w:p>
    <w:p w:rsidR="006F0D15" w:rsidRPr="004B6D9F" w:rsidRDefault="006F0D15" w:rsidP="006F0D15">
      <w:pPr>
        <w:jc w:val="both"/>
        <w:rPr>
          <w:rFonts w:ascii="Arial Narrow" w:hAnsi="Arial Narrow"/>
          <w:sz w:val="24"/>
          <w:szCs w:val="24"/>
          <w:lang w:val="es-PR"/>
        </w:rPr>
      </w:pPr>
      <w:r w:rsidRPr="004B6D9F">
        <w:rPr>
          <w:rFonts w:ascii="Arial Narrow" w:hAnsi="Arial Narrow"/>
          <w:sz w:val="24"/>
          <w:szCs w:val="24"/>
          <w:lang w:val="es-PR"/>
        </w:rPr>
        <w:t>En nuestra opinión, los estados financieros del 20</w:t>
      </w:r>
      <w:r w:rsidR="008E24F7" w:rsidRPr="004B6D9F">
        <w:rPr>
          <w:rFonts w:ascii="Arial Narrow" w:hAnsi="Arial Narrow"/>
          <w:sz w:val="24"/>
          <w:szCs w:val="24"/>
          <w:lang w:val="es-PR"/>
        </w:rPr>
        <w:t>XX</w:t>
      </w:r>
      <w:r w:rsidRPr="004B6D9F">
        <w:rPr>
          <w:rFonts w:ascii="Arial Narrow" w:hAnsi="Arial Narrow"/>
          <w:sz w:val="24"/>
          <w:szCs w:val="24"/>
          <w:lang w:val="es-PR"/>
        </w:rPr>
        <w:t xml:space="preserve"> mencionados anteriormente presentan razonablemente, en todos los aspectos significativos, la posición financiera de </w:t>
      </w:r>
      <w:r w:rsidR="00797FDB">
        <w:rPr>
          <w:rFonts w:ascii="Arial Narrow" w:hAnsi="Arial Narrow"/>
          <w:sz w:val="24"/>
          <w:szCs w:val="24"/>
          <w:lang w:val="es-PR"/>
        </w:rPr>
        <w:t>Mr. And Mrs. Juan del Pueblo</w:t>
      </w:r>
      <w:r w:rsidRPr="004B6D9F">
        <w:rPr>
          <w:rFonts w:ascii="Arial Narrow" w:hAnsi="Arial Narrow"/>
          <w:sz w:val="24"/>
          <w:szCs w:val="24"/>
          <w:lang w:val="es-PR"/>
        </w:rPr>
        <w:t xml:space="preserve"> al 31 de diciembre de 20</w:t>
      </w:r>
      <w:r w:rsidR="008E24F7" w:rsidRPr="004B6D9F">
        <w:rPr>
          <w:rFonts w:ascii="Arial Narrow" w:hAnsi="Arial Narrow"/>
          <w:sz w:val="24"/>
          <w:szCs w:val="24"/>
          <w:lang w:val="es-PR"/>
        </w:rPr>
        <w:t>XX</w:t>
      </w:r>
      <w:r w:rsidRPr="004B6D9F">
        <w:rPr>
          <w:rFonts w:ascii="Arial Narrow" w:hAnsi="Arial Narrow"/>
          <w:sz w:val="24"/>
          <w:szCs w:val="24"/>
          <w:lang w:val="es-PR"/>
        </w:rPr>
        <w:t xml:space="preserve">, y </w:t>
      </w:r>
      <w:r w:rsidR="00797FDB">
        <w:rPr>
          <w:rFonts w:ascii="Arial Narrow" w:hAnsi="Arial Narrow"/>
          <w:sz w:val="24"/>
          <w:szCs w:val="24"/>
          <w:lang w:val="es-PR"/>
        </w:rPr>
        <w:t>los cambios en su capital neto</w:t>
      </w:r>
      <w:r w:rsidRPr="004B6D9F">
        <w:rPr>
          <w:rFonts w:ascii="Arial Narrow" w:hAnsi="Arial Narrow"/>
          <w:sz w:val="24"/>
          <w:szCs w:val="24"/>
          <w:lang w:val="es-PR"/>
        </w:rPr>
        <w:t xml:space="preserve">  para el año así terminado de acuerdo a los principios de contabilidad generalmente aceptados en los Estados Unidos de América.</w:t>
      </w:r>
    </w:p>
    <w:p w:rsidR="006F0D15" w:rsidRPr="004B6D9F" w:rsidRDefault="006F0D15" w:rsidP="006F0D15">
      <w:pPr>
        <w:jc w:val="both"/>
        <w:rPr>
          <w:rFonts w:ascii="Arial Narrow" w:hAnsi="Arial Narrow"/>
          <w:sz w:val="24"/>
          <w:szCs w:val="24"/>
          <w:lang w:val="es-PR"/>
        </w:rPr>
      </w:pPr>
    </w:p>
    <w:p w:rsidR="006F0D15" w:rsidRPr="004B6D9F" w:rsidRDefault="006F0D15" w:rsidP="006F0D15">
      <w:pPr>
        <w:jc w:val="both"/>
        <w:rPr>
          <w:rFonts w:ascii="Arial Narrow" w:hAnsi="Arial Narrow"/>
          <w:sz w:val="24"/>
          <w:szCs w:val="24"/>
          <w:lang w:val="es-PR"/>
        </w:rPr>
      </w:pPr>
    </w:p>
    <w:p w:rsidR="006F0D15" w:rsidRPr="004B6D9F" w:rsidRDefault="006F0D15" w:rsidP="006F0D15">
      <w:pPr>
        <w:jc w:val="both"/>
        <w:rPr>
          <w:rFonts w:ascii="Arial Narrow" w:hAnsi="Arial Narrow"/>
          <w:sz w:val="24"/>
          <w:szCs w:val="24"/>
          <w:lang w:val="es-PR"/>
        </w:rPr>
      </w:pPr>
    </w:p>
    <w:p w:rsidR="006F0D15" w:rsidRPr="004B6D9F" w:rsidRDefault="006F0D15" w:rsidP="006F0D15">
      <w:pPr>
        <w:jc w:val="both"/>
        <w:rPr>
          <w:rFonts w:ascii="Arial Narrow" w:hAnsi="Arial Narrow"/>
          <w:sz w:val="24"/>
          <w:szCs w:val="24"/>
          <w:lang w:val="es-PR"/>
        </w:rPr>
      </w:pPr>
    </w:p>
    <w:p w:rsidR="006F0D15" w:rsidRPr="004B6D9F" w:rsidRDefault="006F0D15" w:rsidP="006F0D15">
      <w:pPr>
        <w:jc w:val="both"/>
        <w:rPr>
          <w:rFonts w:ascii="Arial Narrow" w:hAnsi="Arial Narrow"/>
          <w:sz w:val="24"/>
          <w:szCs w:val="24"/>
          <w:lang w:val="es-PR"/>
        </w:rPr>
      </w:pPr>
    </w:p>
    <w:p w:rsidR="006F0D15" w:rsidRPr="004B6D9F" w:rsidRDefault="006F0D15" w:rsidP="006F0D15">
      <w:pPr>
        <w:jc w:val="both"/>
        <w:rPr>
          <w:rFonts w:ascii="Arial Narrow" w:hAnsi="Arial Narrow"/>
          <w:sz w:val="24"/>
          <w:szCs w:val="24"/>
          <w:lang w:val="es-PR"/>
        </w:rPr>
      </w:pPr>
    </w:p>
    <w:p w:rsidR="006F0D15" w:rsidRPr="004B6D9F" w:rsidRDefault="004C01EE" w:rsidP="006F0D15">
      <w:pPr>
        <w:ind w:left="4320"/>
        <w:jc w:val="both"/>
        <w:rPr>
          <w:rFonts w:ascii="Arial Narrow" w:hAnsi="Arial Narrow"/>
          <w:sz w:val="24"/>
          <w:szCs w:val="24"/>
          <w:lang w:val="es-PR"/>
        </w:rPr>
      </w:pPr>
      <w:r w:rsidRPr="004B6D9F">
        <w:rPr>
          <w:rFonts w:ascii="Arial Narrow" w:hAnsi="Arial Narrow"/>
          <w:sz w:val="24"/>
          <w:szCs w:val="24"/>
          <w:lang w:val="es-PR"/>
        </w:rPr>
        <w:t>CPA Com</w:t>
      </w:r>
      <w:r w:rsidR="00D80DCC" w:rsidRPr="004B6D9F">
        <w:rPr>
          <w:rFonts w:ascii="Arial Narrow" w:hAnsi="Arial Narrow"/>
          <w:sz w:val="24"/>
          <w:szCs w:val="24"/>
          <w:lang w:val="es-PR"/>
        </w:rPr>
        <w:t>p</w:t>
      </w:r>
      <w:r w:rsidRPr="004B6D9F">
        <w:rPr>
          <w:rFonts w:ascii="Arial Narrow" w:hAnsi="Arial Narrow"/>
          <w:sz w:val="24"/>
          <w:szCs w:val="24"/>
          <w:lang w:val="es-PR"/>
        </w:rPr>
        <w:t>any</w:t>
      </w:r>
    </w:p>
    <w:p w:rsidR="006F0D15" w:rsidRPr="004B6D9F" w:rsidRDefault="006F0D15" w:rsidP="006F0D15">
      <w:pPr>
        <w:ind w:left="3600" w:firstLine="720"/>
        <w:jc w:val="both"/>
        <w:rPr>
          <w:rFonts w:ascii="Arial Narrow" w:hAnsi="Arial Narrow"/>
          <w:sz w:val="24"/>
          <w:szCs w:val="24"/>
          <w:lang w:val="es-PR"/>
        </w:rPr>
      </w:pPr>
      <w:r w:rsidRPr="004B6D9F">
        <w:rPr>
          <w:rFonts w:ascii="Arial Narrow" w:hAnsi="Arial Narrow"/>
          <w:sz w:val="24"/>
          <w:szCs w:val="24"/>
          <w:lang w:val="es-PR"/>
        </w:rPr>
        <w:t xml:space="preserve">Lic. </w:t>
      </w:r>
      <w:r w:rsidR="004C01EE" w:rsidRPr="004B6D9F">
        <w:rPr>
          <w:rFonts w:ascii="Arial Narrow" w:hAnsi="Arial Narrow"/>
          <w:sz w:val="24"/>
          <w:szCs w:val="24"/>
          <w:lang w:val="es-PR"/>
        </w:rPr>
        <w:t>XXX</w:t>
      </w:r>
      <w:r w:rsidRPr="004B6D9F">
        <w:rPr>
          <w:rFonts w:ascii="Arial Narrow" w:hAnsi="Arial Narrow"/>
          <w:sz w:val="24"/>
          <w:szCs w:val="24"/>
          <w:lang w:val="es-PR"/>
        </w:rPr>
        <w:t xml:space="preserve">, expira el 1 de diciembre de </w:t>
      </w:r>
      <w:r w:rsidR="00D80DCC" w:rsidRPr="004B6D9F">
        <w:rPr>
          <w:rFonts w:ascii="Arial Narrow" w:hAnsi="Arial Narrow"/>
          <w:sz w:val="24"/>
          <w:szCs w:val="24"/>
          <w:lang w:val="es-PR"/>
        </w:rPr>
        <w:t>____</w:t>
      </w:r>
    </w:p>
    <w:p w:rsidR="006F0D15" w:rsidRPr="004B6D9F" w:rsidRDefault="006F0D15" w:rsidP="006F0D15">
      <w:pPr>
        <w:ind w:left="3600" w:firstLine="720"/>
        <w:jc w:val="both"/>
        <w:rPr>
          <w:rFonts w:ascii="Arial Narrow" w:hAnsi="Arial Narrow"/>
          <w:sz w:val="24"/>
          <w:szCs w:val="24"/>
          <w:lang w:val="es-PR"/>
        </w:rPr>
      </w:pPr>
    </w:p>
    <w:p w:rsidR="006F0D15" w:rsidRPr="004B6D9F" w:rsidRDefault="006F0D15" w:rsidP="006F0D15">
      <w:pPr>
        <w:rPr>
          <w:rFonts w:ascii="Arial Narrow" w:hAnsi="Arial Narrow"/>
          <w:sz w:val="24"/>
          <w:szCs w:val="24"/>
          <w:lang w:val="es-PR"/>
        </w:rPr>
      </w:pPr>
      <w:r w:rsidRPr="004B6D9F">
        <w:rPr>
          <w:rFonts w:ascii="Arial Narrow" w:hAnsi="Arial Narrow"/>
          <w:sz w:val="24"/>
          <w:szCs w:val="24"/>
          <w:lang w:val="es-PR"/>
        </w:rPr>
        <w:t>San Juan, Puerto Rico</w:t>
      </w:r>
    </w:p>
    <w:p w:rsidR="006F0D15" w:rsidRPr="004B6D9F" w:rsidRDefault="006F0D15" w:rsidP="006F0D15">
      <w:pPr>
        <w:rPr>
          <w:rFonts w:ascii="Arial Narrow" w:hAnsi="Arial Narrow"/>
          <w:sz w:val="24"/>
          <w:szCs w:val="24"/>
          <w:lang w:val="es-PR"/>
        </w:rPr>
      </w:pPr>
      <w:r w:rsidRPr="004B6D9F">
        <w:rPr>
          <w:rFonts w:ascii="Arial Narrow" w:hAnsi="Arial Narrow"/>
          <w:sz w:val="24"/>
          <w:szCs w:val="24"/>
          <w:lang w:val="es-PR"/>
        </w:rPr>
        <w:t xml:space="preserve">___de </w:t>
      </w:r>
      <w:r w:rsidR="00657236">
        <w:rPr>
          <w:rFonts w:ascii="Arial Narrow" w:hAnsi="Arial Narrow"/>
          <w:sz w:val="24"/>
          <w:szCs w:val="24"/>
          <w:lang w:val="es-PR"/>
        </w:rPr>
        <w:t>______</w:t>
      </w:r>
      <w:r w:rsidRPr="004B6D9F">
        <w:rPr>
          <w:rFonts w:ascii="Arial Narrow" w:hAnsi="Arial Narrow"/>
          <w:sz w:val="24"/>
          <w:szCs w:val="24"/>
          <w:lang w:val="es-PR"/>
        </w:rPr>
        <w:t xml:space="preserve"> </w:t>
      </w:r>
      <w:proofErr w:type="spellStart"/>
      <w:r w:rsidRPr="004B6D9F">
        <w:rPr>
          <w:rFonts w:ascii="Arial Narrow" w:hAnsi="Arial Narrow"/>
          <w:sz w:val="24"/>
          <w:szCs w:val="24"/>
          <w:lang w:val="es-PR"/>
        </w:rPr>
        <w:t>de</w:t>
      </w:r>
      <w:proofErr w:type="spellEnd"/>
      <w:r w:rsidRPr="004B6D9F">
        <w:rPr>
          <w:rFonts w:ascii="Arial Narrow" w:hAnsi="Arial Narrow"/>
          <w:sz w:val="24"/>
          <w:szCs w:val="24"/>
          <w:lang w:val="es-PR"/>
        </w:rPr>
        <w:t xml:space="preserve"> 20</w:t>
      </w:r>
      <w:r w:rsidR="00797FDB">
        <w:rPr>
          <w:rFonts w:ascii="Arial Narrow" w:hAnsi="Arial Narrow"/>
          <w:sz w:val="24"/>
          <w:szCs w:val="24"/>
          <w:lang w:val="es-PR"/>
        </w:rPr>
        <w:t>XX</w:t>
      </w:r>
    </w:p>
    <w:p w:rsidR="006F0D15" w:rsidRPr="004B6D9F" w:rsidRDefault="006F0D15" w:rsidP="006F0D15">
      <w:pPr>
        <w:rPr>
          <w:rFonts w:ascii="Arial Narrow" w:hAnsi="Arial Narrow"/>
          <w:sz w:val="24"/>
          <w:szCs w:val="24"/>
          <w:lang w:val="es-PR"/>
        </w:rPr>
      </w:pPr>
    </w:p>
    <w:sectPr w:rsidR="006F0D15" w:rsidRPr="004B6D9F" w:rsidSect="007F55CF">
      <w:footerReference w:type="default" r:id="rId7"/>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9EE" w:rsidRDefault="004669EE">
      <w:r>
        <w:separator/>
      </w:r>
    </w:p>
  </w:endnote>
  <w:endnote w:type="continuationSeparator" w:id="0">
    <w:p w:rsidR="004669EE" w:rsidRDefault="0046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0AFF" w:usb1="00007843" w:usb2="00000001" w:usb3="00000000" w:csb0="000001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6F2" w:rsidRDefault="00CD7464" w:rsidP="00CD60F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9EE" w:rsidRDefault="004669EE">
      <w:r>
        <w:separator/>
      </w:r>
    </w:p>
  </w:footnote>
  <w:footnote w:type="continuationSeparator" w:id="0">
    <w:p w:rsidR="004669EE" w:rsidRDefault="00466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D15"/>
    <w:rsid w:val="0016381D"/>
    <w:rsid w:val="00450B91"/>
    <w:rsid w:val="004669EE"/>
    <w:rsid w:val="0047389E"/>
    <w:rsid w:val="004B6D9F"/>
    <w:rsid w:val="004C01EE"/>
    <w:rsid w:val="00657236"/>
    <w:rsid w:val="006F0D15"/>
    <w:rsid w:val="00797FDB"/>
    <w:rsid w:val="008A5E93"/>
    <w:rsid w:val="008E24F7"/>
    <w:rsid w:val="00CD7464"/>
    <w:rsid w:val="00D80DCC"/>
    <w:rsid w:val="00F07FDC"/>
    <w:rsid w:val="00F9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0D15"/>
    <w:pPr>
      <w:widowControl w:val="0"/>
      <w:tabs>
        <w:tab w:val="center" w:pos="4320"/>
        <w:tab w:val="right" w:pos="8640"/>
      </w:tabs>
    </w:pPr>
    <w:rPr>
      <w:rFonts w:ascii="CG Times" w:hAnsi="CG Times"/>
      <w:sz w:val="24"/>
    </w:rPr>
  </w:style>
  <w:style w:type="character" w:customStyle="1" w:styleId="FooterChar">
    <w:name w:val="Footer Char"/>
    <w:basedOn w:val="DefaultParagraphFont"/>
    <w:link w:val="Footer"/>
    <w:rsid w:val="006F0D15"/>
    <w:rPr>
      <w:rFonts w:ascii="CG Times" w:eastAsia="Times New Roman" w:hAnsi="CG 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0D15"/>
    <w:pPr>
      <w:widowControl w:val="0"/>
      <w:tabs>
        <w:tab w:val="center" w:pos="4320"/>
        <w:tab w:val="right" w:pos="8640"/>
      </w:tabs>
    </w:pPr>
    <w:rPr>
      <w:rFonts w:ascii="CG Times" w:hAnsi="CG Times"/>
      <w:sz w:val="24"/>
    </w:rPr>
  </w:style>
  <w:style w:type="character" w:customStyle="1" w:styleId="FooterChar">
    <w:name w:val="Footer Char"/>
    <w:basedOn w:val="DefaultParagraphFont"/>
    <w:link w:val="Footer"/>
    <w:rsid w:val="006F0D15"/>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2546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Jenny</cp:lastModifiedBy>
  <cp:revision>3</cp:revision>
  <cp:lastPrinted>2016-01-21T13:25:00Z</cp:lastPrinted>
  <dcterms:created xsi:type="dcterms:W3CDTF">2016-01-21T13:26:00Z</dcterms:created>
  <dcterms:modified xsi:type="dcterms:W3CDTF">2016-01-21T20:36:00Z</dcterms:modified>
</cp:coreProperties>
</file>